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e36c09"/>
        </w:rPr>
      </w:pPr>
      <w:r w:rsidDel="00000000" w:rsidR="00000000" w:rsidRPr="00000000">
        <w:rPr>
          <w:color w:val="e36c09"/>
          <w:rtl w:val="0"/>
        </w:rPr>
        <w:t xml:space="preserve">Tracez cette leçon sur votre cahier de cours sur la date du 18/03/2020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ff0000"/>
          <w:rtl w:val="0"/>
        </w:rPr>
        <w:t xml:space="preserve">Lecture    </w:t>
      </w: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color w:val="00b0f0"/>
          <w:rtl w:val="0"/>
        </w:rPr>
        <w:t xml:space="preserve">Etudier la justification religieuse d’Antigone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00b0f0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color w:val="00b0f0"/>
          <w:rtl w:val="0"/>
        </w:rPr>
        <w:t xml:space="preserve">Antigone face à Créon (1)</w:t>
      </w:r>
    </w:p>
    <w:p w:rsidR="00000000" w:rsidDel="00000000" w:rsidP="00000000" w:rsidRDefault="00000000" w:rsidRPr="00000000" w14:paraId="00000005">
      <w:pPr>
        <w:rPr>
          <w:color w:val="00b050"/>
        </w:rPr>
      </w:pPr>
      <w:r w:rsidDel="00000000" w:rsidR="00000000" w:rsidRPr="00000000">
        <w:rPr>
          <w:color w:val="00b050"/>
          <w:rtl w:val="0"/>
        </w:rPr>
        <w:t xml:space="preserve">1/Situation de passage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 passage se situe après l’arrestation d’Antigone en flagrant délit, Celle-ci est traînée avec violence par les gardes pour comparaître devant le roi. Une fois au palais, ce dernier met ses gardes au secret et reste seul avec Antigone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2/La loi et l’interdit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Après s’être assuré qu’Antigone a enfreint sa loi qui a été communiquée oralement et par écrit et qu’elle était au courant de tous les risques qu’elle pouvait subir dans de tels cas, il la traite de « la fille de l’orgueil d’Oedipe »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3/L’argument d’Antigone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Antigone recourt à un argument religieux pour justifier son acte « ceux qu’on n’enterre pas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Errent éternellement sans jamais trouver de repos » qui se fut rejeté par Créon en lui disant que les rites funéraires sont absurdes accomplies par des prêtres qui jouent à une comédie.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4/Synthèse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 passage met en évidence l’indulgence de Créon à l’égard de sa nièce puisqu’il était prêt à lui pardonner son geste et sa sacralisation de la loi (la loi pour lui est trop sacrée).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Quand à Antigone, elle reste entêtée, courageuse et affectueuse envers les membres de sa famille.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color w:val="7030a0"/>
          <w:sz w:val="24"/>
          <w:szCs w:val="24"/>
        </w:rPr>
      </w:pPr>
      <w:r w:rsidDel="00000000" w:rsidR="00000000" w:rsidRPr="00000000">
        <w:rPr>
          <w:color w:val="7030a0"/>
          <w:sz w:val="24"/>
          <w:szCs w:val="24"/>
          <w:rtl w:val="0"/>
        </w:rPr>
        <w:t xml:space="preserve">Langue              interpeller-apostropher dans différentes situations de communication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color w:val="7030a0"/>
          <w:sz w:val="24"/>
          <w:szCs w:val="24"/>
        </w:rPr>
      </w:pPr>
      <w:r w:rsidDel="00000000" w:rsidR="00000000" w:rsidRPr="00000000">
        <w:rPr>
          <w:color w:val="7030a0"/>
          <w:sz w:val="24"/>
          <w:szCs w:val="24"/>
          <w:rtl w:val="0"/>
        </w:rPr>
        <w:t xml:space="preserve">                                                         Parcours p : 128/129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Lisez bien le texte support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Répondez aux questions sur le manuel tout en vérifiant les réponses avec le corrigé que je vous propose.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a- Les personnages : la mère et le père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-Le problème : les caprices insensés de Martin.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b-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2410"/>
        <w:gridCol w:w="2438"/>
        <w:gridCol w:w="2838"/>
        <w:tblGridChange w:id="0">
          <w:tblGrid>
            <w:gridCol w:w="1526"/>
            <w:gridCol w:w="2410"/>
            <w:gridCol w:w="2438"/>
            <w:gridCol w:w="2838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rtl w:val="0"/>
              </w:rPr>
              <w:t xml:space="preserve">Répliques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rtl w:val="0"/>
              </w:rPr>
              <w:t xml:space="preserve">Moyens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rtl w:val="0"/>
              </w:rPr>
              <w:t xml:space="preserve">Nature des moyens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color w:val="00b0f0"/>
                <w:sz w:val="24"/>
                <w:szCs w:val="24"/>
                <w:rtl w:val="0"/>
              </w:rPr>
              <w:t xml:space="preserve">L’impression dégagée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 petit Martinou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 groupe nominal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 mère est tendre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 Martinou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 groupe nominal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 mère est tendre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Martin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 nom propre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 père est sévère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Martin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 nom propre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 père est sévère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 minou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 groupe nominal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 mère est tendre</w:t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c-Je vais reprendre les deux premières répliques en utilisant d’autres moyens d’interpellation.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Mère (surprise) : Mon fils, mais qu’est ce qui t’arrive ?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Père : hé, ta mère et moi aimerions passer une soirée tranquille.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d-Le moyen utilisé pour interpeller ou apostropher quelqu’un explique clairement le rapport entre le locuteur (celui qui passe un message) et l’interlocuteur (celui qui reçoit le message).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C’est ce qu’on a pu conclure sur la relation entre Martin et sa mère et Martin et son père.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« 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Je retiens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»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Interpeller/ Apostropher c’est appeler quelqu’un. On utilise à cet effet diverses expressions :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Au téléphone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: 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-Allo - C’est bien le …- Je suis bien avec monsieur…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De façon directe :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-Monsieur – Madame –mademoiselle –le prénom de la personne...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-hé !- ho !- olé ! –pardon !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-Excusez-moi- écoutez -veuillez m’écouter je vous prie.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-Faites l’activité je m’exerce et envoyez-moi les réponses le 19/03/2020 avant 18 :00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color w:val="94373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