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523F" w:rsidRPr="00B92D67" w:rsidTr="0079523F">
        <w:tc>
          <w:tcPr>
            <w:tcW w:w="4531" w:type="dxa"/>
          </w:tcPr>
          <w:p w:rsidR="0079523F" w:rsidRPr="00B92D67" w:rsidRDefault="0079523F">
            <w:pPr>
              <w:rPr>
                <w:b/>
                <w:bCs/>
              </w:rPr>
            </w:pPr>
            <w:r w:rsidRPr="00B92D67">
              <w:rPr>
                <w:b/>
                <w:bCs/>
              </w:rPr>
              <w:t xml:space="preserve">Ancrés </w:t>
            </w:r>
          </w:p>
        </w:tc>
        <w:tc>
          <w:tcPr>
            <w:tcW w:w="4531" w:type="dxa"/>
          </w:tcPr>
          <w:p w:rsidR="0079523F" w:rsidRPr="00B92D67" w:rsidRDefault="0079523F">
            <w:pPr>
              <w:rPr>
                <w:b/>
                <w:bCs/>
              </w:rPr>
            </w:pPr>
            <w:r w:rsidRPr="00B92D67">
              <w:rPr>
                <w:b/>
                <w:bCs/>
              </w:rPr>
              <w:t>Enoncés coupés</w:t>
            </w:r>
          </w:p>
        </w:tc>
      </w:tr>
      <w:tr w:rsidR="0079523F" w:rsidTr="0079523F">
        <w:tc>
          <w:tcPr>
            <w:tcW w:w="4531" w:type="dxa"/>
          </w:tcPr>
          <w:p w:rsidR="0079523F" w:rsidRDefault="00EC1340">
            <w:r>
              <w:rPr>
                <w:b/>
                <w:bCs/>
                <w:u w:val="single"/>
              </w:rPr>
              <w:t xml:space="preserve">Paragraphe </w:t>
            </w:r>
            <w:r w:rsidR="00CF00EA">
              <w:rPr>
                <w:b/>
                <w:bCs/>
                <w:u w:val="single"/>
              </w:rPr>
              <w:t>1 :</w:t>
            </w:r>
            <w:r w:rsidR="00CF00EA" w:rsidRPr="00CF00EA">
              <w:rPr>
                <w:b/>
                <w:bCs/>
              </w:rPr>
              <w:t xml:space="preserve">      </w:t>
            </w:r>
            <w:r w:rsidR="0079523F" w:rsidRPr="00B92D67">
              <w:rPr>
                <w:b/>
                <w:bCs/>
                <w:u w:val="single"/>
              </w:rPr>
              <w:t>Indices</w:t>
            </w:r>
            <w:r w:rsidR="0079523F">
              <w:t> :</w:t>
            </w:r>
          </w:p>
          <w:p w:rsidR="0079523F" w:rsidRDefault="00CF00EA">
            <w:r>
              <w:t>J’h</w:t>
            </w:r>
            <w:r w:rsidR="0079523F">
              <w:t>abité (présenté d’énonciation)</w:t>
            </w:r>
          </w:p>
          <w:p w:rsidR="0079523F" w:rsidRDefault="00CF00EA">
            <w:r>
              <w:t>Le fait d</w:t>
            </w:r>
            <w:r w:rsidR="0079523F">
              <w:t xml:space="preserve">’habiter correspond </w:t>
            </w:r>
            <w:r>
              <w:t xml:space="preserve">à la </w:t>
            </w:r>
            <w:r w:rsidR="0079523F">
              <w:t xml:space="preserve">même situation : même </w:t>
            </w:r>
            <w:r>
              <w:t xml:space="preserve">lieu, même </w:t>
            </w:r>
            <w:r w:rsidR="0079523F">
              <w:t>temps, …</w:t>
            </w:r>
          </w:p>
          <w:p w:rsidR="0079523F" w:rsidRDefault="00CF00EA">
            <w:bookmarkStart w:id="0" w:name="_GoBack"/>
            <w:bookmarkEnd w:id="0"/>
            <w:r>
              <w:t xml:space="preserve">Il </w:t>
            </w:r>
            <w:r w:rsidR="0079523F">
              <w:t xml:space="preserve">habite avec l’idée </w:t>
            </w:r>
            <w:r>
              <w:t>de « </w:t>
            </w:r>
            <w:r w:rsidR="0079523F">
              <w:t>peine de mort</w:t>
            </w:r>
            <w:r>
              <w:t> »</w:t>
            </w:r>
            <w:r w:rsidR="0079523F">
              <w:t xml:space="preserve"> en prison.</w:t>
            </w:r>
          </w:p>
          <w:p w:rsidR="0079523F" w:rsidRDefault="00CF00EA">
            <w:r w:rsidRPr="00274D36">
              <w:rPr>
                <w:b/>
                <w:bCs/>
              </w:rPr>
              <w:t xml:space="preserve">Le </w:t>
            </w:r>
            <w:r w:rsidR="00EC1340">
              <w:rPr>
                <w:b/>
                <w:bCs/>
              </w:rPr>
              <w:t xml:space="preserve">paragraphe </w:t>
            </w:r>
            <w:r w:rsidRPr="00274D36">
              <w:rPr>
                <w:b/>
                <w:bCs/>
              </w:rPr>
              <w:t xml:space="preserve">3, </w:t>
            </w:r>
            <w:r w:rsidR="0079523F" w:rsidRPr="00274D36">
              <w:rPr>
                <w:b/>
                <w:bCs/>
              </w:rPr>
              <w:t>4, 5</w:t>
            </w:r>
            <w:r w:rsidR="0079523F">
              <w:t xml:space="preserve"> traitent de </w:t>
            </w:r>
            <w:r>
              <w:t xml:space="preserve">cette </w:t>
            </w:r>
            <w:r w:rsidR="0079523F">
              <w:t>même idée, son impact</w:t>
            </w:r>
            <w:r>
              <w:t xml:space="preserve"> sur lui</w:t>
            </w:r>
            <w:r w:rsidR="0079523F">
              <w:t xml:space="preserve">, l’idée qui ne le </w:t>
            </w:r>
            <w:r>
              <w:t xml:space="preserve">quitte </w:t>
            </w:r>
            <w:r w:rsidR="0079523F">
              <w:t>pas, l</w:t>
            </w:r>
            <w:r>
              <w:t>e</w:t>
            </w:r>
            <w:r w:rsidR="0079523F">
              <w:t xml:space="preserve"> fait souffrir   </w:t>
            </w:r>
          </w:p>
        </w:tc>
        <w:tc>
          <w:tcPr>
            <w:tcW w:w="4531" w:type="dxa"/>
          </w:tcPr>
          <w:p w:rsidR="0079523F" w:rsidRDefault="00EC1340">
            <w:r>
              <w:rPr>
                <w:b/>
                <w:bCs/>
              </w:rPr>
              <w:t xml:space="preserve">Paragraphe </w:t>
            </w:r>
            <w:r w:rsidR="00274D36" w:rsidRPr="00274D36">
              <w:rPr>
                <w:b/>
                <w:bCs/>
              </w:rPr>
              <w:t>2</w:t>
            </w:r>
            <w:r w:rsidR="00274D36">
              <w:t xml:space="preserve"> </w:t>
            </w:r>
            <w:r w:rsidR="0079523F">
              <w:t xml:space="preserve">"Autrefois, … j’étais un homme comme un </w:t>
            </w:r>
            <w:r w:rsidR="00274D36">
              <w:t xml:space="preserve">- </w:t>
            </w:r>
            <w:r w:rsidR="0079523F">
              <w:t>autre homme"</w:t>
            </w:r>
          </w:p>
          <w:p w:rsidR="00BF4A99" w:rsidRDefault="00274D36">
            <w:r>
              <w:t xml:space="preserve">- </w:t>
            </w:r>
            <w:r w:rsidR="00BF4A99">
              <w:t>"</w:t>
            </w:r>
            <w:r w:rsidR="0079523F">
              <w:t>Autrefois</w:t>
            </w:r>
            <w:r w:rsidR="00BF4A99">
              <w:t xml:space="preserve">" renvoie au passé </w:t>
            </w:r>
          </w:p>
          <w:p w:rsidR="00BF4A99" w:rsidRDefault="00BF4A99">
            <w:r>
              <w:t>"j’étais" = l’imparfait</w:t>
            </w:r>
          </w:p>
          <w:p w:rsidR="00BF4A99" w:rsidRDefault="00274D36">
            <w:r>
              <w:t xml:space="preserve">- </w:t>
            </w:r>
            <w:r w:rsidR="00BF4A99">
              <w:t>Ce n’est plus la même situation signalée plus haut.</w:t>
            </w:r>
          </w:p>
          <w:p w:rsidR="00AA2ABE" w:rsidRDefault="00BF4A99">
            <w:r>
              <w:t>Autrefois, il menait une vie heureuse, pleine de fantaisies (promenades, théâtre, amusement</w:t>
            </w:r>
            <w:r w:rsidR="00AA2ABE">
              <w:t xml:space="preserve"> …)</w:t>
            </w:r>
          </w:p>
          <w:p w:rsidR="0079523F" w:rsidRDefault="00AA2ABE">
            <w:r>
              <w:t xml:space="preserve">Car il était </w:t>
            </w:r>
            <w:r w:rsidRPr="00274D36">
              <w:rPr>
                <w:b/>
                <w:bCs/>
                <w:u w:val="single"/>
              </w:rPr>
              <w:t>libre</w:t>
            </w:r>
            <w:r>
              <w:t xml:space="preserve">. </w:t>
            </w:r>
            <w:r w:rsidR="0079523F">
              <w:t xml:space="preserve">   </w:t>
            </w:r>
          </w:p>
        </w:tc>
      </w:tr>
    </w:tbl>
    <w:p w:rsidR="00AB4CF8" w:rsidRDefault="00AB4CF8"/>
    <w:p w:rsidR="00C577C2" w:rsidRPr="00FA0BAB" w:rsidRDefault="00C577C2">
      <w:pPr>
        <w:rPr>
          <w:b/>
          <w:bCs/>
          <w:u w:val="single"/>
        </w:rPr>
      </w:pPr>
      <w:r w:rsidRPr="00FA0BAB">
        <w:rPr>
          <w:b/>
          <w:bCs/>
          <w:u w:val="single"/>
        </w:rPr>
        <w:t>Figures de style :</w:t>
      </w:r>
    </w:p>
    <w:p w:rsidR="00C577C2" w:rsidRDefault="003F41D8">
      <w:r>
        <w:t>Dans ce c</w:t>
      </w:r>
      <w:r w:rsidR="00C577C2">
        <w:t>hapitre, on remarque la fréquence des figures de style, surtout : la gradation</w:t>
      </w:r>
      <w:r>
        <w:t xml:space="preserve"> et l’allégorie </w:t>
      </w:r>
      <w:r w:rsidR="00C577C2">
        <w:t xml:space="preserve">  </w:t>
      </w:r>
    </w:p>
    <w:p w:rsidR="00C577C2" w:rsidRPr="003F41D8" w:rsidRDefault="003F41D8">
      <w:pPr>
        <w:rPr>
          <w:b/>
          <w:bCs/>
          <w:i/>
          <w:iCs/>
          <w:u w:val="single"/>
        </w:rPr>
      </w:pPr>
      <w:r w:rsidRPr="003F41D8">
        <w:rPr>
          <w:b/>
          <w:bCs/>
          <w:i/>
          <w:iCs/>
          <w:u w:val="single"/>
        </w:rPr>
        <w:t>La g</w:t>
      </w:r>
      <w:r w:rsidR="00C577C2" w:rsidRPr="003F41D8">
        <w:rPr>
          <w:b/>
          <w:bCs/>
          <w:i/>
          <w:iCs/>
          <w:u w:val="single"/>
        </w:rPr>
        <w:t xml:space="preserve">radation : </w:t>
      </w:r>
    </w:p>
    <w:p w:rsidR="00C577C2" w:rsidRPr="00F36BCF" w:rsidRDefault="00C577C2">
      <w:pPr>
        <w:rPr>
          <w:b/>
          <w:bCs/>
        </w:rPr>
      </w:pPr>
      <w:r w:rsidRPr="00F36BCF">
        <w:rPr>
          <w:b/>
          <w:bCs/>
        </w:rPr>
        <w:t>Exemples :</w:t>
      </w:r>
    </w:p>
    <w:p w:rsidR="00C577C2" w:rsidRDefault="00C577C2" w:rsidP="00C577C2">
      <w:pPr>
        <w:pStyle w:val="Paragraphedeliste"/>
        <w:numPr>
          <w:ilvl w:val="0"/>
          <w:numId w:val="1"/>
        </w:numPr>
      </w:pPr>
      <w:r>
        <w:t xml:space="preserve">Une </w:t>
      </w:r>
      <w:r w:rsidRPr="003F41D8">
        <w:rPr>
          <w:u w:val="single"/>
        </w:rPr>
        <w:t>horrible</w:t>
      </w:r>
      <w:r>
        <w:t xml:space="preserve">, une </w:t>
      </w:r>
      <w:r w:rsidRPr="003F41D8">
        <w:rPr>
          <w:u w:val="single"/>
        </w:rPr>
        <w:t>sanglante</w:t>
      </w:r>
      <w:r>
        <w:t xml:space="preserve">, une </w:t>
      </w:r>
      <w:r w:rsidRPr="003F41D8">
        <w:rPr>
          <w:u w:val="single"/>
        </w:rPr>
        <w:t>implacable</w:t>
      </w:r>
      <w:r>
        <w:t xml:space="preserve"> idée ! </w:t>
      </w:r>
    </w:p>
    <w:p w:rsidR="00C577C2" w:rsidRDefault="00C577C2" w:rsidP="00C577C2">
      <w:pPr>
        <w:pStyle w:val="Paragraphedeliste"/>
        <w:numPr>
          <w:ilvl w:val="0"/>
          <w:numId w:val="1"/>
        </w:numPr>
      </w:pPr>
      <w:r>
        <w:t xml:space="preserve">"Je n’ai plu qu’une </w:t>
      </w:r>
      <w:r w:rsidRPr="003F41D8">
        <w:rPr>
          <w:u w:val="single"/>
        </w:rPr>
        <w:t>pensée</w:t>
      </w:r>
      <w:r>
        <w:t xml:space="preserve">, qu’une </w:t>
      </w:r>
      <w:r w:rsidRPr="003F41D8">
        <w:rPr>
          <w:u w:val="single"/>
        </w:rPr>
        <w:t>conviction</w:t>
      </w:r>
      <w:r>
        <w:t xml:space="preserve">, </w:t>
      </w:r>
      <w:r w:rsidR="003F41D8">
        <w:t>qu’une certitude …</w:t>
      </w:r>
    </w:p>
    <w:p w:rsidR="00C577C2" w:rsidRDefault="003F41D8" w:rsidP="00C577C2">
      <w:pPr>
        <w:ind w:left="45"/>
      </w:pPr>
      <w:r w:rsidRPr="003F41D8">
        <w:rPr>
          <w:b/>
          <w:bCs/>
          <w:i/>
          <w:iCs/>
          <w:u w:val="single"/>
        </w:rPr>
        <w:t>L’</w:t>
      </w:r>
      <w:r w:rsidR="00C577C2" w:rsidRPr="003F41D8">
        <w:rPr>
          <w:b/>
          <w:bCs/>
          <w:i/>
          <w:iCs/>
          <w:u w:val="single"/>
        </w:rPr>
        <w:t>allégorie</w:t>
      </w:r>
      <w:r w:rsidR="00C577C2">
        <w:t> : l’idée prend de plus en plus la forme d’un être qui agi</w:t>
      </w:r>
      <w:r>
        <w:t>t (ou</w:t>
      </w:r>
      <w:r w:rsidR="00C577C2">
        <w:t xml:space="preserve"> passe de l’abstrait au concret (comme un spectre, seule, </w:t>
      </w:r>
      <w:r>
        <w:t xml:space="preserve">jaleuse, </w:t>
      </w:r>
      <w:r w:rsidR="00C577C2">
        <w:t xml:space="preserve">chassant toute distraction, me secouant de ses deux </w:t>
      </w:r>
      <w:r>
        <w:t>mains,…)</w:t>
      </w:r>
      <w:r w:rsidR="00C577C2">
        <w:t xml:space="preserve"> </w:t>
      </w:r>
    </w:p>
    <w:p w:rsidR="00C577C2" w:rsidRDefault="00C577C2" w:rsidP="00C577C2">
      <w:pPr>
        <w:ind w:left="45"/>
      </w:pPr>
      <w:r>
        <w:t xml:space="preserve"> </w:t>
      </w:r>
      <w:r w:rsidR="003F41D8">
        <w:t>Ces deux f</w:t>
      </w:r>
      <w:r>
        <w:t xml:space="preserve">igures de style et d’autres (métaphore, personnification, antithèse, … </w:t>
      </w:r>
      <w:r w:rsidR="003F41D8">
        <w:t>déj</w:t>
      </w:r>
      <w:r>
        <w:t>à soulignées auparavant</w:t>
      </w:r>
      <w:r w:rsidR="00A51DE5">
        <w:t xml:space="preserve">) montrent par leur effet stylistique à </w:t>
      </w:r>
      <w:r w:rsidR="003F41D8">
        <w:t xml:space="preserve">quel point </w:t>
      </w:r>
      <w:r w:rsidR="00A51DE5">
        <w:t xml:space="preserve">la </w:t>
      </w:r>
      <w:r w:rsidR="00A51DE5" w:rsidRPr="003F41D8">
        <w:rPr>
          <w:u w:val="single"/>
        </w:rPr>
        <w:t>souffrance</w:t>
      </w:r>
      <w:r w:rsidR="00A51DE5">
        <w:t xml:space="preserve"> est </w:t>
      </w:r>
      <w:r w:rsidR="00A51DE5" w:rsidRPr="003F41D8">
        <w:rPr>
          <w:u w:val="single"/>
        </w:rPr>
        <w:t>énorme</w:t>
      </w:r>
      <w:r w:rsidR="00A51DE5">
        <w:t xml:space="preserve">. </w:t>
      </w:r>
    </w:p>
    <w:p w:rsidR="00B92D67" w:rsidRPr="00B92D67" w:rsidRDefault="00273BA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« Dernier jour d’un condamné » </w:t>
      </w:r>
      <w:r w:rsidR="00B92D67" w:rsidRPr="00B92D67">
        <w:rPr>
          <w:b/>
          <w:bCs/>
          <w:u w:val="single"/>
        </w:rPr>
        <w:t>Chapitre I</w:t>
      </w:r>
    </w:p>
    <w:p w:rsidR="00AA2ABE" w:rsidRPr="00273BA2" w:rsidRDefault="00AA2ABE" w:rsidP="00273BA2">
      <w:pPr>
        <w:pStyle w:val="Paragraphedeliste"/>
        <w:numPr>
          <w:ilvl w:val="0"/>
          <w:numId w:val="2"/>
        </w:numPr>
        <w:rPr>
          <w:b/>
          <w:bCs/>
        </w:rPr>
      </w:pPr>
      <w:r w:rsidRPr="00273BA2">
        <w:rPr>
          <w:b/>
          <w:bCs/>
        </w:rPr>
        <w:t xml:space="preserve">Situation d’énonciation </w:t>
      </w:r>
    </w:p>
    <w:p w:rsidR="00AA2ABE" w:rsidRDefault="00273BA2">
      <w:r>
        <w:t xml:space="preserve">Qui parle ? </w:t>
      </w:r>
      <w:r w:rsidR="00AA2ABE">
        <w:t xml:space="preserve">Le condamné </w:t>
      </w:r>
    </w:p>
    <w:p w:rsidR="00AA2ABE" w:rsidRDefault="00273BA2">
      <w:r>
        <w:t xml:space="preserve">A qui ? </w:t>
      </w:r>
      <w:r w:rsidR="00AA2ABE">
        <w:t>à lui-même (monologue intérieur)</w:t>
      </w:r>
    </w:p>
    <w:p w:rsidR="00AA2ABE" w:rsidRDefault="00273BA2">
      <w:r>
        <w:t xml:space="preserve">Où ? </w:t>
      </w:r>
      <w:r w:rsidR="00AA2ABE">
        <w:t>à bicêtre (une prison parisienne)</w:t>
      </w:r>
    </w:p>
    <w:p w:rsidR="00AA2ABE" w:rsidRDefault="00273BA2">
      <w:r>
        <w:t xml:space="preserve">Quand ?  </w:t>
      </w:r>
      <w:r w:rsidR="00AA2ABE">
        <w:t>Après avoir passé cinq semaines dans ce lieu.</w:t>
      </w:r>
    </w:p>
    <w:p w:rsidR="00273BA2" w:rsidRDefault="00273BA2" w:rsidP="00861E1C">
      <w:r>
        <w:t xml:space="preserve">De quoi ? </w:t>
      </w:r>
      <w:r w:rsidR="00AA2ABE">
        <w:t xml:space="preserve">De la peine de mort (le verdict) </w:t>
      </w:r>
    </w:p>
    <w:p w:rsidR="00AA2ABE" w:rsidRDefault="00861E1C" w:rsidP="00273BA2">
      <w:r>
        <w:t xml:space="preserve">II- </w:t>
      </w:r>
      <w:r w:rsidR="00AA2ABE">
        <w:t>Enoncés an</w:t>
      </w:r>
      <w:r w:rsidR="00273BA2">
        <w:t>c</w:t>
      </w:r>
      <w:r w:rsidR="00AA2ABE">
        <w:t xml:space="preserve">rés dans cette situation </w:t>
      </w:r>
    </w:p>
    <w:p w:rsidR="00AA2ABE" w:rsidRDefault="00AA2ABE">
      <w:r>
        <w:t>Enoncés Cou</w:t>
      </w:r>
      <w:r w:rsidR="00273BA2">
        <w:t>pé</w:t>
      </w:r>
      <w:r>
        <w:t xml:space="preserve">s de cette situation </w:t>
      </w:r>
    </w:p>
    <w:p w:rsidR="00AA2ABE" w:rsidRDefault="00AA2ABE">
      <w:r w:rsidRPr="00861E1C">
        <w:rPr>
          <w:b/>
          <w:bCs/>
        </w:rPr>
        <w:t>NB</w:t>
      </w:r>
      <w:r>
        <w:t xml:space="preserve"> : une leçon a été faites à </w:t>
      </w:r>
      <w:r w:rsidR="00273BA2">
        <w:t xml:space="preserve">ce </w:t>
      </w:r>
      <w:r>
        <w:t>propos dans le module de la boîte à merveilles : à réviser</w:t>
      </w:r>
    </w:p>
    <w:p w:rsidR="00AA2ABE" w:rsidRDefault="00D00503">
      <w:r>
        <w:t>Le registre t</w:t>
      </w:r>
      <w:r w:rsidR="00AA2ABE">
        <w:t>ragique</w:t>
      </w:r>
    </w:p>
    <w:p w:rsidR="00D00503" w:rsidRDefault="00AA2ABE">
      <w:pPr>
        <w:rPr>
          <w:b/>
          <w:bCs/>
          <w:u w:val="single"/>
        </w:rPr>
      </w:pPr>
      <w:r>
        <w:t xml:space="preserve">Le narrateur est en prison, affrontant tout seul l’idée de la </w:t>
      </w:r>
      <w:r w:rsidRPr="00B92D67">
        <w:rPr>
          <w:b/>
          <w:bCs/>
          <w:u w:val="single"/>
        </w:rPr>
        <w:t xml:space="preserve">peine </w:t>
      </w:r>
      <w:r w:rsidR="00EA009D" w:rsidRPr="00B92D67">
        <w:rPr>
          <w:b/>
          <w:bCs/>
          <w:u w:val="single"/>
        </w:rPr>
        <w:t>d</w:t>
      </w:r>
      <w:r w:rsidR="00B92D67" w:rsidRPr="00B92D67">
        <w:rPr>
          <w:b/>
          <w:bCs/>
          <w:u w:val="single"/>
        </w:rPr>
        <w:t>e</w:t>
      </w:r>
      <w:r w:rsidR="00EA009D" w:rsidRPr="00B92D67">
        <w:rPr>
          <w:b/>
          <w:bCs/>
          <w:u w:val="single"/>
        </w:rPr>
        <w:t xml:space="preserve"> mort</w:t>
      </w:r>
      <w:r w:rsidR="00D00503">
        <w:rPr>
          <w:b/>
          <w:bCs/>
          <w:u w:val="single"/>
        </w:rPr>
        <w:t xml:space="preserve">. </w:t>
      </w:r>
    </w:p>
    <w:p w:rsidR="00EA009D" w:rsidRDefault="00D00503">
      <w:r w:rsidRPr="00D00503">
        <w:t>Il est</w:t>
      </w:r>
      <w:r>
        <w:rPr>
          <w:b/>
          <w:bCs/>
          <w:u w:val="single"/>
        </w:rPr>
        <w:t xml:space="preserve"> </w:t>
      </w:r>
      <w:r w:rsidR="00EA009D" w:rsidRPr="00D00503">
        <w:rPr>
          <w:b/>
          <w:bCs/>
          <w:i/>
          <w:iCs/>
          <w:u w:val="single"/>
        </w:rPr>
        <w:t>soumis</w:t>
      </w:r>
      <w:r w:rsidR="00EA009D">
        <w:t xml:space="preserve"> à cette idée, </w:t>
      </w:r>
      <w:r w:rsidR="00EA009D" w:rsidRPr="00B92D67">
        <w:rPr>
          <w:b/>
          <w:bCs/>
          <w:i/>
          <w:iCs/>
          <w:u w:val="single"/>
        </w:rPr>
        <w:t>il ne pourra échapper à la mort</w:t>
      </w:r>
      <w:r w:rsidR="00EA009D">
        <w:t>, son destin</w:t>
      </w:r>
      <w:r>
        <w:t xml:space="preserve"> inévitable. D</w:t>
      </w:r>
      <w:r w:rsidR="00EA009D">
        <w:t xml:space="preserve">’où le registre tragique. </w:t>
      </w:r>
    </w:p>
    <w:p w:rsidR="00EA009D" w:rsidRDefault="00EA009D"/>
    <w:p w:rsidR="00EA009D" w:rsidRPr="00B92D67" w:rsidRDefault="00EA009D">
      <w:pPr>
        <w:rPr>
          <w:b/>
          <w:bCs/>
          <w:u w:val="single"/>
        </w:rPr>
      </w:pPr>
      <w:r w:rsidRPr="00B92D67">
        <w:rPr>
          <w:b/>
          <w:bCs/>
          <w:u w:val="single"/>
        </w:rPr>
        <w:lastRenderedPageBreak/>
        <w:t>Chapitre II</w:t>
      </w:r>
    </w:p>
    <w:p w:rsidR="00EA009D" w:rsidRPr="00B92D67" w:rsidRDefault="00EA009D">
      <w:pPr>
        <w:rPr>
          <w:b/>
          <w:bCs/>
          <w:i/>
          <w:iCs/>
          <w:u w:val="single"/>
        </w:rPr>
      </w:pPr>
      <w:r w:rsidRPr="00B92D67">
        <w:rPr>
          <w:b/>
          <w:bCs/>
          <w:i/>
          <w:iCs/>
          <w:u w:val="single"/>
        </w:rPr>
        <w:t>Li</w:t>
      </w:r>
      <w:r w:rsidR="00D00503">
        <w:rPr>
          <w:b/>
          <w:bCs/>
          <w:i/>
          <w:iCs/>
          <w:u w:val="single"/>
        </w:rPr>
        <w:t>sez</w:t>
      </w:r>
      <w:r w:rsidRPr="00B92D67">
        <w:rPr>
          <w:b/>
          <w:bCs/>
          <w:i/>
          <w:iCs/>
          <w:u w:val="single"/>
        </w:rPr>
        <w:t xml:space="preserve"> le chapitre II et complétez le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A009D" w:rsidTr="00EA009D">
        <w:tc>
          <w:tcPr>
            <w:tcW w:w="1510" w:type="dxa"/>
          </w:tcPr>
          <w:p w:rsidR="00EA009D" w:rsidRDefault="00D00503">
            <w:r>
              <w:t xml:space="preserve">Typologie dominante </w:t>
            </w:r>
          </w:p>
        </w:tc>
        <w:tc>
          <w:tcPr>
            <w:tcW w:w="1510" w:type="dxa"/>
          </w:tcPr>
          <w:p w:rsidR="00EA009D" w:rsidRDefault="00EA009D">
            <w:r>
              <w:t>Durée du procès</w:t>
            </w:r>
          </w:p>
        </w:tc>
        <w:tc>
          <w:tcPr>
            <w:tcW w:w="1510" w:type="dxa"/>
          </w:tcPr>
          <w:p w:rsidR="00EA009D" w:rsidRDefault="00EA009D">
            <w:r>
              <w:t>Circonstance du procès</w:t>
            </w:r>
          </w:p>
        </w:tc>
        <w:tc>
          <w:tcPr>
            <w:tcW w:w="1510" w:type="dxa"/>
          </w:tcPr>
          <w:p w:rsidR="00EA009D" w:rsidRDefault="00B92D67">
            <w:r>
              <w:t>Ses persécuteurs</w:t>
            </w:r>
          </w:p>
        </w:tc>
        <w:tc>
          <w:tcPr>
            <w:tcW w:w="1511" w:type="dxa"/>
          </w:tcPr>
          <w:p w:rsidR="00EA009D" w:rsidRDefault="00B92D67">
            <w:r>
              <w:t>Emotions fortes après le verdict</w:t>
            </w:r>
          </w:p>
        </w:tc>
        <w:tc>
          <w:tcPr>
            <w:tcW w:w="1511" w:type="dxa"/>
          </w:tcPr>
          <w:p w:rsidR="00B92D67" w:rsidRDefault="00B92D67" w:rsidP="00C8380C">
            <w:r>
              <w:t xml:space="preserve">Figures de </w:t>
            </w:r>
            <w:r w:rsidR="00C8380C">
              <w:t xml:space="preserve">style et </w:t>
            </w:r>
            <w:r>
              <w:t xml:space="preserve">effets </w:t>
            </w:r>
            <w:r w:rsidR="00C8380C">
              <w:t>recherchées</w:t>
            </w:r>
          </w:p>
        </w:tc>
      </w:tr>
      <w:tr w:rsidR="00EA009D" w:rsidTr="00EA009D">
        <w:tc>
          <w:tcPr>
            <w:tcW w:w="1510" w:type="dxa"/>
          </w:tcPr>
          <w:p w:rsidR="00EA009D" w:rsidRDefault="00EA009D"/>
        </w:tc>
        <w:tc>
          <w:tcPr>
            <w:tcW w:w="1510" w:type="dxa"/>
          </w:tcPr>
          <w:p w:rsidR="00EA009D" w:rsidRDefault="00EA009D"/>
        </w:tc>
        <w:tc>
          <w:tcPr>
            <w:tcW w:w="1510" w:type="dxa"/>
          </w:tcPr>
          <w:p w:rsidR="00EA009D" w:rsidRDefault="00EA009D"/>
        </w:tc>
        <w:tc>
          <w:tcPr>
            <w:tcW w:w="1510" w:type="dxa"/>
          </w:tcPr>
          <w:p w:rsidR="00EA009D" w:rsidRDefault="00EA009D"/>
        </w:tc>
        <w:tc>
          <w:tcPr>
            <w:tcW w:w="1511" w:type="dxa"/>
          </w:tcPr>
          <w:p w:rsidR="00EA009D" w:rsidRDefault="00EA009D"/>
        </w:tc>
        <w:tc>
          <w:tcPr>
            <w:tcW w:w="1511" w:type="dxa"/>
          </w:tcPr>
          <w:p w:rsidR="00EA009D" w:rsidRDefault="00EA009D"/>
        </w:tc>
      </w:tr>
    </w:tbl>
    <w:p w:rsidR="00AA2ABE" w:rsidRDefault="00EA009D">
      <w:r>
        <w:t xml:space="preserve">  </w:t>
      </w:r>
      <w:r w:rsidR="00AA2ABE">
        <w:t xml:space="preserve"> </w:t>
      </w:r>
    </w:p>
    <w:p w:rsidR="00AA2ABE" w:rsidRDefault="00AA2ABE"/>
    <w:p w:rsidR="00AA2ABE" w:rsidRDefault="00AA2ABE">
      <w:r>
        <w:t xml:space="preserve"> </w:t>
      </w:r>
    </w:p>
    <w:p w:rsidR="00AA2ABE" w:rsidRDefault="00AA2ABE">
      <w:r>
        <w:t xml:space="preserve"> </w:t>
      </w:r>
    </w:p>
    <w:sectPr w:rsidR="00AA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80114"/>
    <w:multiLevelType w:val="hybridMultilevel"/>
    <w:tmpl w:val="E4E00EFC"/>
    <w:lvl w:ilvl="0" w:tplc="06E6224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5F16A29"/>
    <w:multiLevelType w:val="hybridMultilevel"/>
    <w:tmpl w:val="FF2CF034"/>
    <w:lvl w:ilvl="0" w:tplc="5A1082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3F"/>
    <w:rsid w:val="00197C5C"/>
    <w:rsid w:val="00273BA2"/>
    <w:rsid w:val="00274D36"/>
    <w:rsid w:val="003F41D8"/>
    <w:rsid w:val="0079523F"/>
    <w:rsid w:val="00861E1C"/>
    <w:rsid w:val="00A51DE5"/>
    <w:rsid w:val="00AA2ABE"/>
    <w:rsid w:val="00AB4CF8"/>
    <w:rsid w:val="00B92D67"/>
    <w:rsid w:val="00BF4A99"/>
    <w:rsid w:val="00C577C2"/>
    <w:rsid w:val="00C8380C"/>
    <w:rsid w:val="00CF00EA"/>
    <w:rsid w:val="00D00503"/>
    <w:rsid w:val="00EA009D"/>
    <w:rsid w:val="00EC1340"/>
    <w:rsid w:val="00F36BCF"/>
    <w:rsid w:val="00F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5311"/>
  <w15:chartTrackingRefBased/>
  <w15:docId w15:val="{3DE5BE4E-C8BA-471A-B5A4-C46746DD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Karl</dc:creator>
  <cp:keywords/>
  <dc:description/>
  <cp:lastModifiedBy>Sam Karl</cp:lastModifiedBy>
  <cp:revision>12</cp:revision>
  <dcterms:created xsi:type="dcterms:W3CDTF">2020-03-19T11:13:00Z</dcterms:created>
  <dcterms:modified xsi:type="dcterms:W3CDTF">2020-03-19T13:38:00Z</dcterms:modified>
</cp:coreProperties>
</file>